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20"/>
          <w:szCs w:val="20"/>
        </w:rPr>
      </w:pPr>
      <w:r>
        <w:rPr>
          <w:rFonts w:ascii="Times New Roman" w:hAnsi="Times New Roman"/>
          <w:b/>
          <w:sz w:val="20"/>
          <w:szCs w:val="20"/>
        </w:rPr>
        <w:t>SELL</w:t>
      </w:r>
      <w:bookmarkStart w:id="0" w:name="_GoBack"/>
      <w:bookmarkEnd w:id="0"/>
      <w:r>
        <w:rPr>
          <w:rFonts w:ascii="Times New Roman" w:hAnsi="Times New Roman"/>
          <w:b/>
          <w:sz w:val="20"/>
          <w:szCs w:val="20"/>
        </w:rPr>
        <w:t>ER FINANCING ADDENDUM</w:t>
      </w:r>
    </w:p>
    <w:p>
      <w:pPr>
        <w:jc w:val="center"/>
        <w:rPr>
          <w:rFonts w:ascii="Times New Roman" w:hAnsi="Times New Roman"/>
          <w:sz w:val="20"/>
          <w:szCs w:val="20"/>
        </w:rPr>
      </w:pPr>
    </w:p>
    <w:p>
      <w:pPr>
        <w:jc w:val="both"/>
        <w:rPr>
          <w:rFonts w:ascii="Times New Roman" w:hAnsi="Times New Roman"/>
          <w:sz w:val="20"/>
          <w:szCs w:val="20"/>
        </w:rPr>
      </w:pPr>
      <w:r>
        <w:rPr>
          <w:rFonts w:ascii="Times New Roman" w:hAnsi="Times New Roman"/>
          <w:b/>
          <w:sz w:val="20"/>
          <w:szCs w:val="20"/>
        </w:rPr>
        <w:t>THIS IS A SELLER FINANCING ADDENDUM (the “Addendum”)</w:t>
      </w:r>
      <w:r>
        <w:rPr>
          <w:rFonts w:ascii="Times New Roman" w:hAnsi="Times New Roman"/>
          <w:sz w:val="20"/>
          <w:szCs w:val="20"/>
        </w:rPr>
        <w:t xml:space="preserve"> to that PURCHASE AND SALE AGREEMENT FOR COMMERCIAL REAL ESTATE (the “</w:t>
      </w:r>
      <w:r>
        <w:rPr>
          <w:rFonts w:ascii="Times New Roman" w:hAnsi="Times New Roman"/>
          <w:b/>
          <w:sz w:val="20"/>
          <w:szCs w:val="20"/>
        </w:rPr>
        <w:t>PSA</w:t>
      </w:r>
      <w:r>
        <w:rPr>
          <w:rFonts w:ascii="Times New Roman" w:hAnsi="Times New Roman"/>
          <w:sz w:val="20"/>
          <w:szCs w:val="20"/>
        </w:rPr>
        <w:t>”) with a Reference Date of ___________________, 20____ and affecting the Property located at ________________________________________________________, including all other Addenda and Counteroffers thereto, between Buyer and Seller (as described in the Fundamental Terms) pertaining to the following Property:</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b/>
          <w:sz w:val="20"/>
          <w:szCs w:val="20"/>
        </w:rPr>
        <w:t>1.</w:t>
      </w:r>
      <w:r>
        <w:rPr>
          <w:rFonts w:ascii="Times New Roman" w:hAnsi="Times New Roman"/>
          <w:b/>
          <w:sz w:val="20"/>
          <w:szCs w:val="20"/>
        </w:rPr>
        <w:tab/>
      </w:r>
      <w:r>
        <w:rPr>
          <w:rFonts w:ascii="Times New Roman" w:hAnsi="Times New Roman"/>
          <w:b/>
          <w:sz w:val="20"/>
          <w:szCs w:val="20"/>
        </w:rPr>
        <w:t>CREDIT DOCUMENTS.</w:t>
      </w:r>
      <w:r>
        <w:rPr>
          <w:rFonts w:ascii="Times New Roman" w:hAnsi="Times New Roman"/>
          <w:sz w:val="20"/>
          <w:szCs w:val="20"/>
        </w:rPr>
        <w:t xml:space="preserve">  Seller’s extension of credit to Buyer shall be evidenced by (check applicable box):</w:t>
      </w:r>
    </w:p>
    <w:p>
      <w:pPr>
        <w:jc w:val="both"/>
        <w:rPr>
          <w:rFonts w:ascii="Times New Roman" w:hAnsi="Times New Roman"/>
          <w:sz w:val="20"/>
          <w:szCs w:val="20"/>
        </w:rPr>
      </w:pPr>
    </w:p>
    <w:p>
      <w:pPr>
        <w:jc w:val="both"/>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w:t>
      </w:r>
      <w:r>
        <w:rPr>
          <w:rFonts w:ascii="Times New Roman" w:hAnsi="Times New Roman"/>
          <w:sz w:val="20"/>
          <w:szCs w:val="20"/>
        </w:rPr>
        <w:t xml:space="preserve">  </w:t>
      </w:r>
      <w:r>
        <w:rPr>
          <w:rFonts w:ascii="Times New Roman" w:hAnsi="Times New Roman"/>
          <w:b/>
          <w:sz w:val="20"/>
          <w:szCs w:val="20"/>
        </w:rPr>
        <w:t>A Note and Deed of Trust</w:t>
      </w:r>
    </w:p>
    <w:p>
      <w:pPr>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  A Note and All-Inclusive Deed of Trust</w:t>
      </w:r>
    </w:p>
    <w:p>
      <w:pPr>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   ]  Other:______________________________________</w:t>
      </w:r>
    </w:p>
    <w:p>
      <w:pPr>
        <w:jc w:val="both"/>
        <w:rPr>
          <w:rFonts w:ascii="Times New Roman" w:hAnsi="Times New Roman"/>
          <w:b/>
          <w:sz w:val="20"/>
          <w:szCs w:val="20"/>
        </w:rPr>
      </w:pPr>
    </w:p>
    <w:p>
      <w:pPr>
        <w:jc w:val="both"/>
        <w:rPr>
          <w:rFonts w:ascii="Times New Roman" w:hAnsi="Times New Roman"/>
          <w:sz w:val="20"/>
          <w:szCs w:val="20"/>
        </w:rPr>
      </w:pPr>
      <w:r>
        <w:rPr>
          <w:rFonts w:ascii="Times New Roman" w:hAnsi="Times New Roman"/>
          <w:b/>
          <w:sz w:val="20"/>
          <w:szCs w:val="20"/>
        </w:rPr>
        <w:t>2.</w:t>
      </w:r>
      <w:r>
        <w:rPr>
          <w:rFonts w:ascii="Times New Roman" w:hAnsi="Times New Roman"/>
          <w:b/>
          <w:sz w:val="20"/>
          <w:szCs w:val="20"/>
        </w:rPr>
        <w:tab/>
      </w:r>
      <w:r>
        <w:rPr>
          <w:rFonts w:ascii="Times New Roman" w:hAnsi="Times New Roman"/>
          <w:b/>
          <w:sz w:val="20"/>
          <w:szCs w:val="20"/>
        </w:rPr>
        <w:t>CREDIT TERMS.</w:t>
      </w:r>
      <w:r>
        <w:rPr>
          <w:rFonts w:ascii="Times New Roman" w:hAnsi="Times New Roman"/>
          <w:sz w:val="20"/>
          <w:szCs w:val="20"/>
        </w:rPr>
        <w:t xml:space="preserve">  The terms of the credit documents referred to in Section 1 above are as follows:</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w:t>
      </w:r>
      <w:r>
        <w:rPr>
          <w:rFonts w:ascii="Times New Roman" w:hAnsi="Times New Roman"/>
          <w:sz w:val="20"/>
          <w:szCs w:val="20"/>
        </w:rPr>
        <w:tab/>
      </w:r>
      <w:r>
        <w:rPr>
          <w:rFonts w:ascii="Times New Roman" w:hAnsi="Times New Roman"/>
          <w:sz w:val="20"/>
          <w:szCs w:val="20"/>
        </w:rPr>
        <w:t>$________________ principal amount of the note (the “</w:t>
      </w:r>
      <w:r>
        <w:rPr>
          <w:rFonts w:ascii="Times New Roman" w:hAnsi="Times New Roman"/>
          <w:b/>
          <w:sz w:val="20"/>
          <w:szCs w:val="20"/>
        </w:rPr>
        <w:t>Note</w:t>
      </w:r>
      <w:r>
        <w:rPr>
          <w:rFonts w:ascii="Times New Roman" w:hAnsi="Times New Roman"/>
          <w:sz w:val="20"/>
          <w:szCs w:val="20"/>
        </w:rPr>
        <w:t>”);</w:t>
      </w:r>
    </w:p>
    <w:p>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(b)</w:t>
      </w:r>
      <w:r>
        <w:rPr>
          <w:rFonts w:ascii="Times New Roman" w:hAnsi="Times New Roman"/>
          <w:sz w:val="20"/>
          <w:szCs w:val="20"/>
        </w:rPr>
        <w:tab/>
      </w:r>
      <w:r>
        <w:rPr>
          <w:rFonts w:ascii="Times New Roman" w:hAnsi="Times New Roman"/>
          <w:sz w:val="20"/>
          <w:szCs w:val="20"/>
        </w:rPr>
        <w:t>Interest at the rate of ____ percent (___%) per annum;</w:t>
      </w:r>
    </w:p>
    <w:p>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(c)</w:t>
      </w:r>
      <w:r>
        <w:rPr>
          <w:rFonts w:ascii="Times New Roman" w:hAnsi="Times New Roman"/>
          <w:sz w:val="20"/>
          <w:szCs w:val="20"/>
        </w:rPr>
        <w:tab/>
      </w:r>
      <w:r>
        <w:rPr>
          <w:rFonts w:ascii="Times New Roman" w:hAnsi="Times New Roman"/>
          <w:sz w:val="20"/>
          <w:szCs w:val="20"/>
        </w:rPr>
        <w:t>Amortization Period: ______________;</w:t>
      </w:r>
    </w:p>
    <w:p>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(d)</w:t>
      </w:r>
      <w:r>
        <w:rPr>
          <w:rFonts w:ascii="Times New Roman" w:hAnsi="Times New Roman"/>
          <w:sz w:val="20"/>
          <w:szCs w:val="20"/>
        </w:rPr>
        <w:tab/>
      </w:r>
      <w:r>
        <w:rPr>
          <w:rFonts w:ascii="Times New Roman" w:hAnsi="Times New Roman"/>
          <w:sz w:val="20"/>
          <w:szCs w:val="20"/>
        </w:rPr>
        <w:t>Installment payments of:  [   ] interest only or [   ] based on a ____ year amortization schedule;</w:t>
      </w:r>
    </w:p>
    <w:p>
      <w:pPr>
        <w:tabs>
          <w:tab w:val="left" w:pos="1440"/>
        </w:tabs>
        <w:ind w:left="2160" w:hanging="216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(e)</w:t>
      </w:r>
      <w:r>
        <w:rPr>
          <w:rFonts w:ascii="Times New Roman" w:hAnsi="Times New Roman"/>
          <w:sz w:val="20"/>
          <w:szCs w:val="20"/>
        </w:rPr>
        <w:tab/>
      </w:r>
      <w:r>
        <w:rPr>
          <w:rFonts w:ascii="Times New Roman" w:hAnsi="Times New Roman"/>
          <w:sz w:val="20"/>
          <w:szCs w:val="20"/>
        </w:rPr>
        <w:t>The entire unpaid balance of principal plus accrued interest shall be due on ________________;</w:t>
      </w:r>
    </w:p>
    <w:p>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(f)</w:t>
      </w:r>
      <w:r>
        <w:rPr>
          <w:rFonts w:ascii="Times New Roman" w:hAnsi="Times New Roman"/>
          <w:sz w:val="20"/>
          <w:szCs w:val="20"/>
        </w:rPr>
        <w:tab/>
      </w:r>
      <w:r>
        <w:rPr>
          <w:rFonts w:ascii="Times New Roman" w:hAnsi="Times New Roman"/>
          <w:sz w:val="20"/>
          <w:szCs w:val="20"/>
        </w:rPr>
        <w:t>First payment due: _________________________;</w:t>
      </w:r>
    </w:p>
    <w:p>
      <w:pPr>
        <w:ind w:left="2155" w:hanging="715"/>
        <w:jc w:val="both"/>
        <w:rPr>
          <w:rFonts w:ascii="Times New Roman" w:hAnsi="Times New Roman"/>
          <w:sz w:val="20"/>
          <w:szCs w:val="20"/>
        </w:rPr>
      </w:pPr>
      <w:r>
        <w:rPr>
          <w:rFonts w:ascii="Times New Roman" w:hAnsi="Times New Roman"/>
          <w:sz w:val="20"/>
          <w:szCs w:val="20"/>
        </w:rPr>
        <w:t>(g)</w:t>
      </w:r>
      <w:r>
        <w:rPr>
          <w:rFonts w:ascii="Times New Roman" w:hAnsi="Times New Roman"/>
          <w:sz w:val="20"/>
          <w:szCs w:val="20"/>
        </w:rPr>
        <w:tab/>
      </w:r>
      <w:r>
        <w:rPr>
          <w:rFonts w:ascii="Times New Roman" w:hAnsi="Times New Roman"/>
          <w:sz w:val="20"/>
          <w:szCs w:val="20"/>
        </w:rPr>
        <w:t>If the security instrument is an all-inclusive Deed of Trust, the Note shall state the balance of the underlying mortgage (as defined below); and</w:t>
      </w:r>
    </w:p>
    <w:p>
      <w:pPr>
        <w:ind w:left="2155" w:hanging="715"/>
        <w:jc w:val="both"/>
        <w:rPr>
          <w:rFonts w:ascii="Times New Roman" w:hAnsi="Times New Roman"/>
          <w:sz w:val="20"/>
          <w:szCs w:val="20"/>
        </w:rPr>
      </w:pPr>
      <w:r>
        <w:rPr>
          <w:rFonts w:ascii="Times New Roman" w:hAnsi="Times New Roman"/>
          <w:sz w:val="20"/>
          <w:szCs w:val="20"/>
        </w:rPr>
        <w:t>(h)</w:t>
      </w:r>
      <w:r>
        <w:rPr>
          <w:rFonts w:ascii="Times New Roman" w:hAnsi="Times New Roman"/>
          <w:sz w:val="20"/>
          <w:szCs w:val="20"/>
        </w:rPr>
        <w:tab/>
      </w:r>
      <w:r>
        <w:rPr>
          <w:rFonts w:ascii="Times New Roman" w:hAnsi="Times New Roman"/>
          <w:sz w:val="20"/>
          <w:szCs w:val="20"/>
        </w:rPr>
        <w:t>The credit documents referenced in Section 1 of this Addendum will contain a due-on-sale clause and a no further encumbrance clause in favor of Seller.</w:t>
      </w:r>
    </w:p>
    <w:p>
      <w:pPr>
        <w:ind w:left="2155" w:hanging="715"/>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sz w:val="20"/>
          <w:szCs w:val="20"/>
        </w:rPr>
        <w:t>Seller Agrees to provide to Buyer at Settlement, an amortization schedule based on the above terms.</w:t>
      </w:r>
    </w:p>
    <w:p>
      <w:pPr>
        <w:jc w:val="both"/>
        <w:rPr>
          <w:rFonts w:ascii="Times New Roman" w:hAnsi="Times New Roman"/>
          <w:sz w:val="20"/>
          <w:szCs w:val="20"/>
        </w:rPr>
      </w:pPr>
    </w:p>
    <w:p>
      <w:pPr>
        <w:jc w:val="both"/>
        <w:rPr>
          <w:rFonts w:ascii="Times New Roman" w:hAnsi="Times New Roman"/>
          <w:b/>
          <w:sz w:val="20"/>
          <w:szCs w:val="20"/>
        </w:rPr>
      </w:pPr>
      <w:r>
        <w:rPr>
          <w:rFonts w:ascii="Times New Roman" w:hAnsi="Times New Roman"/>
          <w:b/>
          <w:sz w:val="20"/>
          <w:szCs w:val="20"/>
        </w:rPr>
        <w:t>3.</w:t>
      </w:r>
      <w:r>
        <w:rPr>
          <w:rFonts w:ascii="Times New Roman" w:hAnsi="Times New Roman"/>
          <w:b/>
          <w:sz w:val="20"/>
          <w:szCs w:val="20"/>
        </w:rPr>
        <w:tab/>
      </w:r>
      <w:r>
        <w:rPr>
          <w:rFonts w:ascii="Times New Roman" w:hAnsi="Times New Roman"/>
          <w:b/>
          <w:sz w:val="20"/>
          <w:szCs w:val="20"/>
        </w:rPr>
        <w:t>TAXES AND ASSESSMENTS.</w:t>
      </w:r>
      <w:r>
        <w:rPr>
          <w:rFonts w:ascii="Times New Roman" w:hAnsi="Times New Roman"/>
          <w:sz w:val="20"/>
          <w:szCs w:val="20"/>
        </w:rPr>
        <w:t xml:space="preserve">  In addition to the payments referenced in Section 2 above, Buyer shall also be responsible for:  (a) property taxes; (b) homeowners association dues; (c) special assessments; and (d) premiums for all insurance with respect to the Property.  These obligations will be paid:  </w:t>
      </w:r>
      <w:r>
        <w:rPr>
          <w:rFonts w:ascii="Times New Roman" w:hAnsi="Times New Roman"/>
          <w:b/>
          <w:sz w:val="20"/>
          <w:szCs w:val="20"/>
        </w:rPr>
        <w:t>[   ]</w:t>
      </w:r>
      <w:r>
        <w:rPr>
          <w:rFonts w:ascii="Times New Roman" w:hAnsi="Times New Roman"/>
          <w:sz w:val="20"/>
          <w:szCs w:val="20"/>
        </w:rPr>
        <w:t xml:space="preserve"> </w:t>
      </w:r>
      <w:r>
        <w:rPr>
          <w:rFonts w:ascii="Times New Roman" w:hAnsi="Times New Roman"/>
          <w:b/>
          <w:sz w:val="20"/>
          <w:szCs w:val="20"/>
        </w:rPr>
        <w:t>directly to Seller on a monthly basis, [   ] directly to Escrow Agent on a monthly basis or [   ] directly to the applicable county treasurer, association, and insurance company</w:t>
      </w:r>
      <w:r>
        <w:rPr>
          <w:rFonts w:ascii="Times New Roman" w:hAnsi="Times New Roman"/>
          <w:sz w:val="20"/>
          <w:szCs w:val="20"/>
        </w:rPr>
        <w:t xml:space="preserve"> as required by those entities.</w:t>
      </w:r>
    </w:p>
    <w:p>
      <w:pPr>
        <w:jc w:val="both"/>
        <w:rPr>
          <w:rFonts w:ascii="Times New Roman" w:hAnsi="Times New Roman"/>
          <w:sz w:val="20"/>
          <w:szCs w:val="20"/>
        </w:rPr>
      </w:pPr>
    </w:p>
    <w:p>
      <w:pPr>
        <w:jc w:val="both"/>
        <w:rPr>
          <w:rFonts w:ascii="Times New Roman" w:hAnsi="Times New Roman"/>
          <w:b/>
          <w:sz w:val="20"/>
          <w:szCs w:val="20"/>
        </w:rPr>
      </w:pPr>
      <w:r>
        <w:rPr>
          <w:rFonts w:ascii="Times New Roman" w:hAnsi="Times New Roman"/>
          <w:b/>
          <w:sz w:val="20"/>
          <w:szCs w:val="20"/>
        </w:rPr>
        <w:t>4.</w:t>
      </w:r>
      <w:r>
        <w:rPr>
          <w:rFonts w:ascii="Times New Roman" w:hAnsi="Times New Roman"/>
          <w:b/>
          <w:sz w:val="20"/>
          <w:szCs w:val="20"/>
        </w:rPr>
        <w:tab/>
      </w:r>
      <w:r>
        <w:rPr>
          <w:rFonts w:ascii="Times New Roman" w:hAnsi="Times New Roman"/>
          <w:b/>
          <w:sz w:val="20"/>
          <w:szCs w:val="20"/>
        </w:rPr>
        <w:t xml:space="preserve">ESCROW AGENT.  </w:t>
      </w:r>
      <w:r>
        <w:rPr>
          <w:rFonts w:ascii="Times New Roman" w:hAnsi="Times New Roman"/>
          <w:sz w:val="20"/>
          <w:szCs w:val="20"/>
        </w:rPr>
        <w:t>If an Escrow agent is appointed, it will act as Escrow Agent and will be responsible for disbursing payments to the holder of any underlying mortgage or deed of trust (the “</w:t>
      </w:r>
      <w:r>
        <w:rPr>
          <w:rFonts w:ascii="Times New Roman" w:hAnsi="Times New Roman"/>
          <w:b/>
          <w:sz w:val="20"/>
          <w:szCs w:val="20"/>
        </w:rPr>
        <w:t>underlying mortgage</w:t>
      </w:r>
      <w:r>
        <w:rPr>
          <w:rFonts w:ascii="Times New Roman" w:hAnsi="Times New Roman"/>
          <w:sz w:val="20"/>
          <w:szCs w:val="20"/>
        </w:rPr>
        <w:t xml:space="preserve">”) and to the Seller.  Cost of setting up the escrow account shall be paid by:  </w:t>
      </w:r>
      <w:r>
        <w:rPr>
          <w:rFonts w:ascii="Times New Roman" w:hAnsi="Times New Roman"/>
          <w:b/>
          <w:sz w:val="20"/>
          <w:szCs w:val="20"/>
        </w:rPr>
        <w:t>[   ] Seller   [   ] split evenly between the Parties.</w:t>
      </w:r>
    </w:p>
    <w:p>
      <w:pPr>
        <w:jc w:val="both"/>
        <w:rPr>
          <w:rFonts w:ascii="Times New Roman" w:hAnsi="Times New Roman"/>
          <w:b/>
          <w:sz w:val="20"/>
          <w:szCs w:val="20"/>
        </w:rPr>
      </w:pPr>
    </w:p>
    <w:p>
      <w:pPr>
        <w:jc w:val="both"/>
        <w:rPr>
          <w:rFonts w:ascii="Times New Roman" w:hAnsi="Times New Roman"/>
          <w:b/>
          <w:sz w:val="20"/>
          <w:szCs w:val="20"/>
        </w:rPr>
      </w:pPr>
      <w:r>
        <w:rPr>
          <w:rFonts w:ascii="Times New Roman" w:hAnsi="Times New Roman"/>
          <w:b/>
          <w:sz w:val="20"/>
          <w:szCs w:val="20"/>
        </w:rPr>
        <w:t>5.</w:t>
      </w:r>
      <w:r>
        <w:rPr>
          <w:rFonts w:ascii="Times New Roman" w:hAnsi="Times New Roman"/>
          <w:b/>
          <w:sz w:val="20"/>
          <w:szCs w:val="20"/>
        </w:rPr>
        <w:tab/>
      </w:r>
      <w:r>
        <w:rPr>
          <w:rFonts w:ascii="Times New Roman" w:hAnsi="Times New Roman"/>
          <w:b/>
          <w:sz w:val="20"/>
          <w:szCs w:val="20"/>
        </w:rPr>
        <w:t>LATE PAYMENT/PREPAYMENT.</w:t>
      </w:r>
      <w:r>
        <w:rPr>
          <w:rFonts w:ascii="Times New Roman" w:hAnsi="Times New Roman"/>
          <w:sz w:val="20"/>
          <w:szCs w:val="20"/>
        </w:rPr>
        <w:t xml:space="preserve">  Any installment payment not made within five (5) days after the due date thereof shall be subject to a late charge of five percent (5%) of the amount due.  All amounts in default shall bear interest at a rate of eighteen percent (18%) per annum.  All or part of the principal balance on the Note may be paid in whole or in part at any time prior to maturity without penalty.</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b/>
          <w:sz w:val="20"/>
          <w:szCs w:val="20"/>
        </w:rPr>
        <w:t>6.</w:t>
      </w:r>
      <w:r>
        <w:rPr>
          <w:rFonts w:ascii="Times New Roman" w:hAnsi="Times New Roman"/>
          <w:b/>
          <w:sz w:val="20"/>
          <w:szCs w:val="20"/>
        </w:rPr>
        <w:tab/>
      </w:r>
      <w:r>
        <w:rPr>
          <w:rFonts w:ascii="Times New Roman" w:hAnsi="Times New Roman"/>
          <w:b/>
          <w:sz w:val="20"/>
          <w:szCs w:val="20"/>
        </w:rPr>
        <w:t>DUE-ON-SALE.</w:t>
      </w:r>
      <w:r>
        <w:rPr>
          <w:rFonts w:ascii="Times New Roman" w:hAnsi="Times New Roman"/>
          <w:sz w:val="20"/>
          <w:szCs w:val="20"/>
        </w:rPr>
        <w:t xml:space="preserve">  If there is an existing mortgage loan which Buyer and Seller agree will not be paid at Closing, Seller shall provide to Buyer a copy of the underlying mortgage, the note secured thereby, and the amortization schedule as a Seller Disclosure under Section 8 of the PSA.  Buyer’s obligation to purchase under the PSA is conditioned upon Buyer’s approval of the content of those documents.  If the holder of the underlying mortgage calls the loan due as a result of this transaction, Buyer agrees to discharge any underlying loan that Buyer has agreed to take subject to, including any prepayment penalty or fee, and the principal paid to the holder shall be credited against the principal balance due under the Note.  In such event, the remaining balance due to Seller shall be paid as provided in the Note.</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b/>
          <w:sz w:val="20"/>
          <w:szCs w:val="20"/>
        </w:rPr>
        <w:t>7.</w:t>
      </w:r>
      <w:r>
        <w:rPr>
          <w:rFonts w:ascii="Times New Roman" w:hAnsi="Times New Roman"/>
          <w:b/>
          <w:sz w:val="20"/>
          <w:szCs w:val="20"/>
        </w:rPr>
        <w:tab/>
      </w:r>
      <w:r>
        <w:rPr>
          <w:rFonts w:ascii="Times New Roman" w:hAnsi="Times New Roman"/>
          <w:b/>
          <w:sz w:val="20"/>
          <w:szCs w:val="20"/>
        </w:rPr>
        <w:t>BUYER DISCLOSURES.</w:t>
      </w:r>
      <w:r>
        <w:rPr>
          <w:rFonts w:ascii="Times New Roman" w:hAnsi="Times New Roman"/>
          <w:sz w:val="20"/>
          <w:szCs w:val="20"/>
        </w:rPr>
        <w:t xml:space="preserve">  Buyer shall provide to Seller, as </w:t>
      </w:r>
      <w:r>
        <w:rPr>
          <w:rFonts w:ascii="Times New Roman" w:hAnsi="Times New Roman"/>
          <w:b/>
          <w:sz w:val="20"/>
          <w:szCs w:val="20"/>
        </w:rPr>
        <w:t>a required</w:t>
      </w:r>
      <w:r>
        <w:rPr>
          <w:rFonts w:ascii="Times New Roman" w:hAnsi="Times New Roman"/>
          <w:sz w:val="20"/>
          <w:szCs w:val="20"/>
        </w:rPr>
        <w:t xml:space="preserve"> part of this Addendum, a “</w:t>
      </w:r>
      <w:r>
        <w:rPr>
          <w:rFonts w:ascii="Times New Roman" w:hAnsi="Times New Roman"/>
          <w:b/>
          <w:sz w:val="20"/>
          <w:szCs w:val="20"/>
        </w:rPr>
        <w:t>Buyer Financial Information Sheet</w:t>
      </w:r>
      <w:r>
        <w:rPr>
          <w:rFonts w:ascii="Times New Roman" w:hAnsi="Times New Roman"/>
          <w:sz w:val="20"/>
          <w:szCs w:val="20"/>
        </w:rPr>
        <w:t xml:space="preserve">”.  Buyer may use the Buyer Financial Information Sheet approved by the Real Estate Commission and the Attorney General’s Office, or may provide comparable written information in a different format, together with such additional information as Seller may reasonable require.  Buyer </w:t>
      </w:r>
      <w:r>
        <w:rPr>
          <w:rFonts w:ascii="Times New Roman" w:hAnsi="Times New Roman"/>
          <w:b/>
          <w:sz w:val="20"/>
          <w:szCs w:val="20"/>
        </w:rPr>
        <w:t>[   ] WILL   [   ] WILL NOT</w:t>
      </w:r>
      <w:r>
        <w:rPr>
          <w:rFonts w:ascii="Times New Roman" w:hAnsi="Times New Roman"/>
          <w:sz w:val="20"/>
          <w:szCs w:val="20"/>
        </w:rPr>
        <w:t xml:space="preserve"> provide Seller with copies of federal and state income tax returns for the three preceding tax years.  Buyer agrees that Seller may contact Buyer’s current employer for verification of employment as represented by Buyer in the Buyer Financial Information Sheet.</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b/>
          <w:sz w:val="20"/>
          <w:szCs w:val="20"/>
        </w:rPr>
        <w:t>8.</w:t>
      </w:r>
      <w:r>
        <w:rPr>
          <w:rFonts w:ascii="Times New Roman" w:hAnsi="Times New Roman"/>
          <w:b/>
          <w:sz w:val="20"/>
          <w:szCs w:val="20"/>
        </w:rPr>
        <w:tab/>
      </w:r>
      <w:r>
        <w:rPr>
          <w:rFonts w:ascii="Times New Roman" w:hAnsi="Times New Roman"/>
          <w:b/>
          <w:sz w:val="20"/>
          <w:szCs w:val="20"/>
        </w:rPr>
        <w:t>SELLER APPROVAL.</w:t>
      </w:r>
      <w:r>
        <w:rPr>
          <w:rFonts w:ascii="Times New Roman" w:hAnsi="Times New Roman"/>
          <w:sz w:val="20"/>
          <w:szCs w:val="20"/>
        </w:rPr>
        <w:t xml:space="preserve">  By the Seller Disclosure Deadline referenced in the PSA, Buyer shall provide to Seller, at Buyer’s expense, a current credit report on Buyer from a credit reporting agency reasonably acceptable to Seller.  Seller may use the credit report and the information referenced in Section 7 of this Addendum (“</w:t>
      </w:r>
      <w:r>
        <w:rPr>
          <w:rFonts w:ascii="Times New Roman" w:hAnsi="Times New Roman"/>
          <w:b/>
          <w:sz w:val="20"/>
          <w:szCs w:val="20"/>
        </w:rPr>
        <w:t>Buyer Disclosures</w:t>
      </w:r>
      <w:r>
        <w:rPr>
          <w:rFonts w:ascii="Times New Roman" w:hAnsi="Times New Roman"/>
          <w:sz w:val="20"/>
          <w:szCs w:val="20"/>
        </w:rPr>
        <w:t>”) to evaluate the credit-worthiness of Buyer.</w:t>
      </w:r>
    </w:p>
    <w:p>
      <w:pPr>
        <w:jc w:val="both"/>
        <w:rPr>
          <w:rFonts w:ascii="Times New Roman" w:hAnsi="Times New Roman"/>
          <w:sz w:val="20"/>
          <w:szCs w:val="20"/>
        </w:rPr>
      </w:pPr>
    </w:p>
    <w:p>
      <w:pPr>
        <w:ind w:firstLine="605"/>
        <w:jc w:val="both"/>
        <w:rPr>
          <w:rFonts w:ascii="Times New Roman" w:hAnsi="Times New Roman"/>
          <w:sz w:val="20"/>
          <w:szCs w:val="20"/>
        </w:rPr>
      </w:pPr>
      <w:r>
        <w:rPr>
          <w:rFonts w:ascii="Times New Roman" w:hAnsi="Times New Roman"/>
          <w:b/>
          <w:sz w:val="20"/>
          <w:szCs w:val="20"/>
        </w:rPr>
        <w:t>8.1</w:t>
      </w:r>
      <w:r>
        <w:rPr>
          <w:rFonts w:ascii="Times New Roman" w:hAnsi="Times New Roman"/>
          <w:b/>
          <w:sz w:val="20"/>
          <w:szCs w:val="20"/>
        </w:rPr>
        <w:tab/>
      </w:r>
      <w:r>
        <w:rPr>
          <w:rFonts w:ascii="Times New Roman" w:hAnsi="Times New Roman"/>
          <w:b/>
          <w:sz w:val="20"/>
          <w:szCs w:val="20"/>
        </w:rPr>
        <w:t>Seller Review.</w:t>
      </w:r>
      <w:r>
        <w:rPr>
          <w:rFonts w:ascii="Times New Roman" w:hAnsi="Times New Roman"/>
          <w:sz w:val="20"/>
          <w:szCs w:val="20"/>
        </w:rPr>
        <w:t xml:space="preserve">  At least five (5) Business Days prior to the Due Diligence Deadline (the “</w:t>
      </w:r>
      <w:r>
        <w:rPr>
          <w:rFonts w:ascii="Times New Roman" w:hAnsi="Times New Roman"/>
          <w:b/>
          <w:sz w:val="20"/>
          <w:szCs w:val="20"/>
        </w:rPr>
        <w:t>Seller Notice Date</w:t>
      </w:r>
      <w:r>
        <w:rPr>
          <w:rFonts w:ascii="Times New Roman" w:hAnsi="Times New Roman"/>
          <w:sz w:val="20"/>
          <w:szCs w:val="20"/>
        </w:rPr>
        <w:t>”), Seller shall review the credit report and the Buyer Disclosures to determine if the content of the credit report and the Buyer Disclosures is acceptable.  If the content of the credit report or the Buyer Disclosures is not acceptable to Seller, Seller may elect to either:  (a) provide written objections to Buyer as provided in Section 8.2 of this Addendum; or (b) immediately cancel the PSA by providing written notice to Buyer by the Seller Notice Date.  The Brokerage or the Escrow Agent, as applicable, upon receipt of a copy of Seller’s written notice of cancellation, shall return to Buyer the Earnest Money Deposit unless Buyer waives Seller financing prior to the Due Diligence Deadline.</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sz w:val="20"/>
          <w:szCs w:val="20"/>
        </w:rPr>
        <w:tab/>
      </w:r>
      <w:r>
        <w:rPr>
          <w:rFonts w:ascii="Times New Roman" w:hAnsi="Times New Roman"/>
          <w:b/>
          <w:sz w:val="20"/>
          <w:szCs w:val="20"/>
        </w:rPr>
        <w:t>8.2</w:t>
      </w:r>
      <w:r>
        <w:rPr>
          <w:rFonts w:ascii="Times New Roman" w:hAnsi="Times New Roman"/>
          <w:b/>
          <w:sz w:val="20"/>
          <w:szCs w:val="20"/>
        </w:rPr>
        <w:tab/>
      </w:r>
      <w:r>
        <w:rPr>
          <w:rFonts w:ascii="Times New Roman" w:hAnsi="Times New Roman"/>
          <w:b/>
          <w:sz w:val="20"/>
          <w:szCs w:val="20"/>
        </w:rPr>
        <w:t>Seller Objections.</w:t>
      </w:r>
      <w:r>
        <w:rPr>
          <w:rFonts w:ascii="Times New Roman" w:hAnsi="Times New Roman"/>
          <w:sz w:val="20"/>
          <w:szCs w:val="20"/>
        </w:rPr>
        <w:t xml:space="preserve">  If Seller does not timely cancel the PSA as provided above, Seller may, by the Due Diligence Deadline referenced in the PSA, provide Buyer with written objections.  Buyer and Seller shall have five (5) Business Days after Buyer’s receipt of the objections (the “</w:t>
      </w:r>
      <w:r>
        <w:rPr>
          <w:rFonts w:ascii="Times New Roman" w:hAnsi="Times New Roman"/>
          <w:b/>
          <w:sz w:val="20"/>
          <w:szCs w:val="20"/>
        </w:rPr>
        <w:t>Response Period</w:t>
      </w:r>
      <w:r>
        <w:rPr>
          <w:rFonts w:ascii="Times New Roman" w:hAnsi="Times New Roman"/>
          <w:sz w:val="20"/>
          <w:szCs w:val="20"/>
        </w:rPr>
        <w:t>”) in which to resolve Seller’s objections in writing.  Buyer may, but shall not be required to, resolve Seller’s objections.  If Seller and Buyer do not timely resolve Seller’s objections, Seller may cancel the PSA by providing written notice to Buyer no later than five (5) Business Days after expiration of the Response Period.  The Brokerage or the Escrow Agent, as applicable, upon receipt of a copy of Seller’s written notice of cancellation, shall return to Buyer the Earnest Money Deposit.</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8.3</w:t>
      </w:r>
      <w:r>
        <w:rPr>
          <w:rFonts w:ascii="Times New Roman" w:hAnsi="Times New Roman"/>
          <w:b/>
          <w:sz w:val="20"/>
          <w:szCs w:val="20"/>
        </w:rPr>
        <w:tab/>
      </w:r>
      <w:r>
        <w:rPr>
          <w:rFonts w:ascii="Times New Roman" w:hAnsi="Times New Roman"/>
          <w:b/>
          <w:sz w:val="20"/>
          <w:szCs w:val="20"/>
        </w:rPr>
        <w:t>Failure to Object.</w:t>
      </w:r>
      <w:r>
        <w:rPr>
          <w:rFonts w:ascii="Times New Roman" w:hAnsi="Times New Roman"/>
          <w:sz w:val="20"/>
          <w:szCs w:val="20"/>
        </w:rPr>
        <w:t xml:space="preserve">  If Seller does not deliver a written objection to Buyer regarding the credit report or a Buyer Disclosure by the Due Diligence Deadline, or cancels the PSA as provided in Sections 8.1 or 8.2 of this Addendum, the credit report and Buyer Disclosures will be deemed approved by Seller.</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b/>
          <w:sz w:val="20"/>
          <w:szCs w:val="20"/>
        </w:rPr>
        <w:t>9.</w:t>
      </w:r>
      <w:r>
        <w:rPr>
          <w:rFonts w:ascii="Times New Roman" w:hAnsi="Times New Roman"/>
          <w:b/>
          <w:sz w:val="20"/>
          <w:szCs w:val="20"/>
        </w:rPr>
        <w:tab/>
      </w:r>
      <w:r>
        <w:rPr>
          <w:rFonts w:ascii="Times New Roman" w:hAnsi="Times New Roman"/>
          <w:b/>
          <w:sz w:val="20"/>
          <w:szCs w:val="20"/>
        </w:rPr>
        <w:t>TITLE INSURANCE.</w:t>
      </w:r>
      <w:r>
        <w:rPr>
          <w:rFonts w:ascii="Times New Roman" w:hAnsi="Times New Roman"/>
          <w:sz w:val="20"/>
          <w:szCs w:val="20"/>
        </w:rPr>
        <w:t xml:space="preserve">  Buyer </w:t>
      </w:r>
      <w:r>
        <w:rPr>
          <w:rFonts w:ascii="Times New Roman" w:hAnsi="Times New Roman"/>
          <w:b/>
          <w:sz w:val="20"/>
          <w:szCs w:val="20"/>
        </w:rPr>
        <w:t>[   ] SHALL   [   ] SHALL NOT</w:t>
      </w:r>
      <w:r>
        <w:rPr>
          <w:rFonts w:ascii="Times New Roman" w:hAnsi="Times New Roman"/>
          <w:sz w:val="20"/>
          <w:szCs w:val="20"/>
        </w:rPr>
        <w:t xml:space="preserve"> provide to Seller a lender’s policy of title insurance in the amount of the indebtedness to the Seller, and shall pay for such policy at Settlement.</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b/>
          <w:sz w:val="20"/>
          <w:szCs w:val="20"/>
        </w:rPr>
        <w:t>10.</w:t>
      </w:r>
      <w:r>
        <w:rPr>
          <w:rFonts w:ascii="Times New Roman" w:hAnsi="Times New Roman"/>
          <w:b/>
          <w:sz w:val="20"/>
          <w:szCs w:val="20"/>
        </w:rPr>
        <w:tab/>
      </w:r>
      <w:r>
        <w:rPr>
          <w:rFonts w:ascii="Times New Roman" w:hAnsi="Times New Roman"/>
          <w:b/>
          <w:sz w:val="20"/>
          <w:szCs w:val="20"/>
        </w:rPr>
        <w:t>DISCLOSURE OF TAX IDENTIFICATION NUMBERS.</w:t>
      </w:r>
      <w:r>
        <w:rPr>
          <w:rFonts w:ascii="Times New Roman" w:hAnsi="Times New Roman"/>
          <w:sz w:val="20"/>
          <w:szCs w:val="20"/>
        </w:rPr>
        <w:t xml:space="preserve">  Not later than Settlement, Buyer and Seller shall disclose to each other their respective Social Security Numbers or other applicable tax identification numbers so that they may comply with federal laws on reporting mortgage interest and other required items in filings with the Internal Revenue Service.</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b/>
          <w:sz w:val="20"/>
          <w:szCs w:val="20"/>
        </w:rPr>
        <w:t>11.</w:t>
      </w:r>
      <w:r>
        <w:rPr>
          <w:rFonts w:ascii="Times New Roman" w:hAnsi="Times New Roman"/>
          <w:b/>
          <w:sz w:val="20"/>
          <w:szCs w:val="20"/>
        </w:rPr>
        <w:tab/>
      </w:r>
      <w:r>
        <w:rPr>
          <w:rFonts w:ascii="Times New Roman" w:hAnsi="Times New Roman"/>
          <w:b/>
          <w:sz w:val="20"/>
          <w:szCs w:val="20"/>
        </w:rPr>
        <w:t>PROHIBITION ON ASSIGNMENT.</w:t>
      </w:r>
      <w:r>
        <w:rPr>
          <w:rFonts w:ascii="Times New Roman" w:hAnsi="Times New Roman"/>
          <w:sz w:val="20"/>
          <w:szCs w:val="20"/>
        </w:rPr>
        <w:t xml:space="preserve">  Notwithstanding any provision of the PSA or any Addenda or Counteroffer, Buyer shall not transfer or assign its rights under the PSA whether voluntarily, involuntarily or by operation of law, and any purported assignment or transfer of Buyer’s rights under the PSA shall be null and void.</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sz w:val="20"/>
          <w:szCs w:val="20"/>
        </w:rPr>
        <w:t xml:space="preserve">To the extent the provisions of this Addendum modify or conflict with any provisions of the PSA or any other prior Addenda or Counteroffer, the provisions of this Addendum shall control.  All other provisions of the PSA and all other Addenda and Counteroffers not modified by this Addendum shall remain in full force and effect; provided, however, that to the extent the provisions of any Addendum conflict with the provisions of any other Addendum, the Addendum most recently executed by all of the parties will control.  </w:t>
      </w:r>
    </w:p>
    <w:p>
      <w:pPr>
        <w:jc w:val="both"/>
        <w:rPr>
          <w:rFonts w:ascii="Times New Roman" w:hAnsi="Times New Roman"/>
          <w:sz w:val="20"/>
          <w:szCs w:val="20"/>
        </w:rPr>
      </w:pPr>
    </w:p>
    <w:p>
      <w:pPr>
        <w:jc w:val="both"/>
        <w:rPr>
          <w:rFonts w:ascii="Times New Roman" w:hAnsi="Times New Roman"/>
          <w:sz w:val="20"/>
          <w:szCs w:val="20"/>
        </w:rPr>
      </w:pPr>
      <w:r>
        <w:rPr>
          <w:rFonts w:ascii="Times New Roman" w:hAnsi="Times New Roman"/>
          <w:sz w:val="20"/>
          <w:szCs w:val="20"/>
        </w:rPr>
        <w:t>Buyer or Seller, as applicable, shall have until 5:00 P.M. Mountain Time on ____________________, 20____ to accept or reject this Addendum.</w:t>
      </w:r>
    </w:p>
    <w:p>
      <w:pPr>
        <w:jc w:val="both"/>
        <w:rPr>
          <w:rFonts w:ascii="Times New Roman" w:hAnsi="Times New Roman"/>
          <w:b/>
          <w:sz w:val="20"/>
          <w:szCs w:val="20"/>
        </w:rPr>
      </w:pPr>
    </w:p>
    <w:p>
      <w:pPr>
        <w:jc w:val="both"/>
        <w:rPr>
          <w:rFonts w:ascii="Times New Roman" w:hAnsi="Times New Roman"/>
          <w:b/>
          <w:sz w:val="20"/>
          <w:szCs w:val="20"/>
        </w:rPr>
      </w:pPr>
    </w:p>
    <w:p>
      <w:pPr>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r>
      <w:r>
        <w:rPr>
          <w:rFonts w:ascii="Times New Roman" w:hAnsi="Times New Roman"/>
          <w:sz w:val="20"/>
          <w:szCs w:val="20"/>
          <w:u w:val="single"/>
        </w:rPr>
        <w:tab/>
      </w:r>
      <w:r>
        <w:rPr>
          <w:rFonts w:ascii="Times New Roman" w:hAnsi="Times New Roman"/>
          <w:sz w:val="20"/>
          <w:szCs w:val="20"/>
          <w:u w:val="single"/>
        </w:rPr>
        <w:tab/>
      </w:r>
    </w:p>
    <w:p>
      <w:pPr>
        <w:rPr>
          <w:rFonts w:ascii="Times New Roman" w:hAnsi="Times New Roman"/>
          <w:sz w:val="20"/>
          <w:szCs w:val="20"/>
        </w:rPr>
      </w:pPr>
      <w:r>
        <w:rPr>
          <w:rFonts w:ascii="Times New Roman" w:hAnsi="Times New Roman"/>
          <w:sz w:val="20"/>
          <w:szCs w:val="20"/>
        </w:rPr>
        <w:t>(Signature of Authorized Signer)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(Print Name of Authorized Signer)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(Date)</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r>
      <w:r>
        <w:rPr>
          <w:rFonts w:ascii="Times New Roman" w:hAnsi="Times New Roman"/>
          <w:sz w:val="20"/>
          <w:szCs w:val="20"/>
          <w:u w:val="single"/>
        </w:rPr>
        <w:tab/>
      </w:r>
      <w:r>
        <w:rPr>
          <w:rFonts w:ascii="Times New Roman" w:hAnsi="Times New Roman"/>
          <w:sz w:val="20"/>
          <w:szCs w:val="20"/>
          <w:u w:val="single"/>
        </w:rPr>
        <w:tab/>
      </w:r>
    </w:p>
    <w:p>
      <w:pPr>
        <w:rPr>
          <w:rFonts w:ascii="Times New Roman" w:hAnsi="Times New Roman"/>
          <w:sz w:val="20"/>
          <w:szCs w:val="20"/>
        </w:rPr>
      </w:pPr>
      <w:r>
        <w:rPr>
          <w:rFonts w:ascii="Times New Roman" w:hAnsi="Times New Roman"/>
          <w:sz w:val="20"/>
          <w:szCs w:val="20"/>
        </w:rPr>
        <w:t>(Signature of Authorized Signer)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(Print Name of Authorized Signer)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(Date)</w:t>
      </w:r>
    </w:p>
    <w:p>
      <w:pPr>
        <w:jc w:val="center"/>
        <w:rPr>
          <w:rFonts w:ascii="Times New Roman" w:hAnsi="Times New Roman"/>
          <w:b/>
          <w:sz w:val="20"/>
          <w:szCs w:val="20"/>
        </w:rPr>
      </w:pPr>
    </w:p>
    <w:p>
      <w:pPr>
        <w:jc w:val="center"/>
        <w:rPr>
          <w:rFonts w:ascii="Times New Roman" w:hAnsi="Times New Roman"/>
          <w:b/>
          <w:sz w:val="20"/>
          <w:szCs w:val="20"/>
        </w:rPr>
      </w:pPr>
    </w:p>
    <w:p>
      <w:pPr>
        <w:jc w:val="center"/>
        <w:rPr>
          <w:rFonts w:ascii="Times New Roman" w:hAnsi="Times New Roman"/>
          <w:sz w:val="20"/>
          <w:szCs w:val="20"/>
        </w:rPr>
      </w:pPr>
      <w:r>
        <w:rPr>
          <w:rFonts w:ascii="Times New Roman" w:hAnsi="Times New Roman"/>
          <w:b/>
          <w:sz w:val="20"/>
          <w:szCs w:val="20"/>
        </w:rPr>
        <w:t>ACCEPT / REJECTION / COUNTER OFFER</w:t>
      </w:r>
    </w:p>
    <w:p>
      <w:pPr>
        <w:tabs>
          <w:tab w:val="left" w:pos="-1440"/>
        </w:tabs>
        <w:jc w:val="both"/>
        <w:rPr>
          <w:rFonts w:ascii="Times New Roman" w:hAnsi="Times New Roman"/>
          <w:b/>
          <w:iCs/>
          <w:sz w:val="20"/>
          <w:u w:val="single"/>
        </w:rPr>
      </w:pPr>
      <w:r>
        <w:rPr>
          <w:rFonts w:ascii="Times New Roman" w:hAnsi="Times New Roman"/>
          <w:b/>
          <w:iCs/>
          <w:sz w:val="20"/>
          <w:u w:val="single"/>
        </w:rPr>
        <w:t>CHECK ONE</w:t>
      </w:r>
    </w:p>
    <w:p>
      <w:pPr>
        <w:tabs>
          <w:tab w:val="left" w:pos="-1440"/>
        </w:tabs>
        <w:jc w:val="both"/>
        <w:rPr>
          <w:rFonts w:ascii="Times New Roman" w:hAnsi="Times New Roman"/>
          <w:i/>
          <w:iCs/>
          <w:sz w:val="20"/>
          <w:u w:val="single"/>
        </w:rPr>
      </w:pPr>
    </w:p>
    <w:p>
      <w:pPr>
        <w:tabs>
          <w:tab w:val="left" w:pos="-1440"/>
        </w:tabs>
        <w:jc w:val="both"/>
        <w:rPr>
          <w:rFonts w:ascii="Times New Roman" w:hAnsi="Times New Roman"/>
          <w:iCs/>
          <w:sz w:val="20"/>
        </w:rPr>
      </w:pPr>
      <w:r>
        <w:rPr>
          <w:rFonts w:ascii="Times New Roman" w:hAnsi="Times New Roman"/>
          <w:b/>
          <w:iCs/>
          <w:sz w:val="20"/>
        </w:rPr>
        <w:t>[  ] ACCEPTANCE</w:t>
      </w:r>
      <w:r>
        <w:rPr>
          <w:rFonts w:ascii="Times New Roman" w:hAnsi="Times New Roman"/>
          <w:iCs/>
          <w:sz w:val="20"/>
        </w:rPr>
        <w:t>:  [  ] Seller [  ] Buyer ACCEPTS the foregoing ADDENDUM.</w:t>
      </w:r>
    </w:p>
    <w:p>
      <w:pPr>
        <w:tabs>
          <w:tab w:val="left" w:pos="-1440"/>
        </w:tabs>
        <w:jc w:val="both"/>
        <w:rPr>
          <w:rFonts w:ascii="Times New Roman" w:hAnsi="Times New Roman"/>
          <w:iCs/>
          <w:sz w:val="20"/>
        </w:rPr>
      </w:pPr>
    </w:p>
    <w:p>
      <w:pPr>
        <w:tabs>
          <w:tab w:val="left" w:pos="-1440"/>
        </w:tabs>
        <w:jc w:val="both"/>
        <w:rPr>
          <w:rFonts w:ascii="Times New Roman" w:hAnsi="Times New Roman"/>
          <w:iCs/>
          <w:sz w:val="20"/>
        </w:rPr>
      </w:pPr>
      <w:r>
        <w:rPr>
          <w:rFonts w:ascii="Times New Roman" w:hAnsi="Times New Roman"/>
          <w:b/>
          <w:iCs/>
          <w:sz w:val="20"/>
        </w:rPr>
        <w:t>[  ] COUNTER OFFER</w:t>
      </w:r>
      <w:r>
        <w:rPr>
          <w:rFonts w:ascii="Times New Roman" w:hAnsi="Times New Roman"/>
          <w:iCs/>
          <w:sz w:val="20"/>
        </w:rPr>
        <w:t>: [  ] Seller [  ] Buyer presents as a COUNTER OFFER the terms of attached Addendum No. ___.</w:t>
      </w:r>
    </w:p>
    <w:p>
      <w:pPr>
        <w:tabs>
          <w:tab w:val="left" w:pos="-1440"/>
        </w:tabs>
        <w:jc w:val="both"/>
        <w:rPr>
          <w:rFonts w:ascii="Times New Roman" w:hAnsi="Times New Roman"/>
          <w:iCs/>
          <w:sz w:val="20"/>
        </w:rPr>
      </w:pPr>
    </w:p>
    <w:p>
      <w:pPr>
        <w:tabs>
          <w:tab w:val="left" w:pos="-1440"/>
        </w:tabs>
        <w:jc w:val="both"/>
        <w:rPr>
          <w:rFonts w:ascii="Times New Roman" w:hAnsi="Times New Roman"/>
          <w:iCs/>
          <w:sz w:val="20"/>
        </w:rPr>
      </w:pPr>
      <w:r>
        <w:rPr>
          <w:rFonts w:ascii="Times New Roman" w:hAnsi="Times New Roman"/>
          <w:b/>
          <w:iCs/>
          <w:sz w:val="20"/>
        </w:rPr>
        <w:t>[  ] REJECTION</w:t>
      </w:r>
      <w:r>
        <w:rPr>
          <w:rFonts w:ascii="Times New Roman" w:hAnsi="Times New Roman"/>
          <w:iCs/>
          <w:sz w:val="20"/>
        </w:rPr>
        <w:t>:  [  ] Seller [  ] Buyer REJECTS the foregoing ADDENDUM.</w:t>
      </w:r>
    </w:p>
    <w:p>
      <w:pPr>
        <w:tabs>
          <w:tab w:val="left" w:pos="-1440"/>
        </w:tabs>
        <w:jc w:val="both"/>
        <w:rPr>
          <w:rFonts w:ascii="Times New Roman" w:hAnsi="Times New Roman"/>
          <w:iCs/>
          <w:sz w:val="20"/>
        </w:rPr>
      </w:pPr>
    </w:p>
    <w:p>
      <w:pPr>
        <w:tabs>
          <w:tab w:val="left" w:pos="-1440"/>
        </w:tabs>
        <w:jc w:val="both"/>
        <w:rPr>
          <w:rFonts w:ascii="Times New Roman" w:hAnsi="Times New Roman"/>
          <w:iCs/>
          <w:sz w:val="20"/>
        </w:rPr>
      </w:pPr>
    </w:p>
    <w:p>
      <w:pPr>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r>
      <w:r>
        <w:rPr>
          <w:rFonts w:ascii="Times New Roman" w:hAnsi="Times New Roman"/>
          <w:sz w:val="20"/>
          <w:szCs w:val="20"/>
          <w:u w:val="single"/>
        </w:rPr>
        <w:tab/>
      </w:r>
      <w:r>
        <w:rPr>
          <w:rFonts w:ascii="Times New Roman" w:hAnsi="Times New Roman"/>
          <w:sz w:val="20"/>
          <w:szCs w:val="20"/>
          <w:u w:val="single"/>
        </w:rPr>
        <w:tab/>
      </w:r>
    </w:p>
    <w:p>
      <w:pPr>
        <w:rPr>
          <w:rFonts w:ascii="Times New Roman" w:hAnsi="Times New Roman"/>
          <w:sz w:val="20"/>
          <w:szCs w:val="20"/>
        </w:rPr>
      </w:pPr>
      <w:r>
        <w:rPr>
          <w:rFonts w:ascii="Times New Roman" w:hAnsi="Times New Roman"/>
          <w:sz w:val="20"/>
          <w:szCs w:val="20"/>
        </w:rPr>
        <w:t>(Signature of Authorized Signer)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(Print Name of Authorized Signer)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(Date)</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ab/>
      </w:r>
      <w:r>
        <w:rPr>
          <w:rFonts w:ascii="Times New Roman" w:hAnsi="Times New Roman"/>
          <w:sz w:val="20"/>
          <w:szCs w:val="20"/>
          <w:u w:val="single"/>
        </w:rPr>
        <w:tab/>
      </w:r>
      <w:r>
        <w:rPr>
          <w:rFonts w:ascii="Times New Roman" w:hAnsi="Times New Roman"/>
          <w:sz w:val="20"/>
          <w:szCs w:val="20"/>
          <w:u w:val="single"/>
        </w:rPr>
        <w:tab/>
      </w:r>
    </w:p>
    <w:p>
      <w:pPr>
        <w:rPr>
          <w:rFonts w:ascii="Times New Roman" w:hAnsi="Times New Roman"/>
          <w:sz w:val="16"/>
          <w:szCs w:val="20"/>
        </w:rPr>
      </w:pPr>
      <w:r>
        <w:rPr>
          <w:rFonts w:ascii="Times New Roman" w:hAnsi="Times New Roman"/>
          <w:sz w:val="20"/>
          <w:szCs w:val="20"/>
        </w:rPr>
        <w:t>(Signature of Authorized Signer)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(Print Name of Authorized Signer)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(Date)</w:t>
      </w:r>
      <w:r>
        <w:rPr>
          <w:rFonts w:ascii="Times New Roman" w:hAnsi="Times New Roman"/>
          <w:sz w:val="16"/>
          <w:szCs w:val="20"/>
        </w:rPr>
        <w:t xml:space="preserve"> </w:t>
      </w:r>
    </w:p>
    <w:p>
      <w:pPr>
        <w:rPr>
          <w:rFonts w:ascii="Times New Roman" w:hAnsi="Times New Roman"/>
          <w:sz w:val="16"/>
          <w:szCs w:val="20"/>
        </w:rPr>
      </w:pPr>
    </w:p>
    <w:p>
      <w:pPr>
        <w:rPr>
          <w:rFonts w:ascii="Times New Roman" w:hAnsi="Times New Roman"/>
          <w:sz w:val="16"/>
          <w:szCs w:val="20"/>
        </w:rPr>
      </w:pPr>
    </w:p>
    <w:p>
      <w:pPr>
        <w:rPr>
          <w:rFonts w:ascii="Times New Roman" w:hAnsi="Times New Roman"/>
          <w:sz w:val="16"/>
          <w:szCs w:val="20"/>
        </w:rPr>
      </w:pPr>
    </w:p>
    <w:p>
      <w:pPr>
        <w:rPr>
          <w:rFonts w:ascii="Times New Roman" w:hAnsi="Times New Roman"/>
          <w:sz w:val="16"/>
          <w:szCs w:val="20"/>
        </w:rPr>
      </w:pPr>
    </w:p>
    <w:p>
      <w:pPr>
        <w:rPr>
          <w:rFonts w:ascii="Times New Roman" w:hAnsi="Times New Roman"/>
          <w:sz w:val="16"/>
          <w:szCs w:val="20"/>
        </w:rPr>
      </w:pPr>
    </w:p>
    <w:p>
      <w:pPr>
        <w:rPr>
          <w:rFonts w:ascii="Times New Roman" w:hAnsi="Times New Roman"/>
          <w:sz w:val="16"/>
          <w:szCs w:val="20"/>
        </w:rPr>
      </w:pPr>
    </w:p>
    <w:p>
      <w:pPr>
        <w:rPr>
          <w:rFonts w:ascii="Times New Roman" w:hAnsi="Times New Roman"/>
          <w:sz w:val="16"/>
          <w:szCs w:val="20"/>
        </w:rPr>
      </w:pPr>
    </w:p>
    <w:p>
      <w:pPr>
        <w:rPr>
          <w:rFonts w:ascii="Times New Roman" w:hAnsi="Times New Roman"/>
          <w:sz w:val="16"/>
          <w:szCs w:val="20"/>
        </w:rPr>
      </w:pPr>
    </w:p>
    <w:p>
      <w:pPr>
        <w:rPr>
          <w:rFonts w:ascii="Times New Roman" w:hAnsi="Times New Roman"/>
          <w:sz w:val="16"/>
          <w:szCs w:val="20"/>
        </w:rPr>
      </w:pPr>
    </w:p>
    <w:p>
      <w:pPr>
        <w:rPr>
          <w:rFonts w:ascii="Times New Roman" w:hAnsi="Times New Roman"/>
          <w:sz w:val="16"/>
          <w:szCs w:val="20"/>
        </w:rPr>
      </w:pPr>
    </w:p>
    <w:p>
      <w:pPr>
        <w:rPr>
          <w:rFonts w:ascii="Times New Roman" w:hAnsi="Times New Roman"/>
          <w:sz w:val="16"/>
          <w:szCs w:val="20"/>
        </w:rPr>
      </w:pPr>
    </w:p>
    <w:p>
      <w:pPr>
        <w:jc w:val="center"/>
        <w:rPr>
          <w:rFonts w:ascii="Times New Roman" w:hAnsi="Times New Roman"/>
          <w:sz w:val="20"/>
          <w:szCs w:val="20"/>
        </w:rPr>
      </w:pPr>
    </w:p>
    <w:sectPr>
      <w:footerReference r:id="rId3" w:type="default"/>
      <w:pgSz w:w="12240" w:h="15840"/>
      <w:pgMar w:top="720" w:right="1440" w:bottom="720" w:left="1440" w:header="720" w:footer="288"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900"/>
        <w:tab w:val="clear" w:pos="4680"/>
        <w:tab w:val="clear" w:pos="9360"/>
      </w:tabs>
      <w:rPr>
        <w:rFonts w:ascii="Times New Roman" w:hAnsi="Times New Roman"/>
        <w:sz w:val="18"/>
      </w:rPr>
    </w:pPr>
    <w:r>
      <w:rPr>
        <w:rFonts w:ascii="Times New Roman" w:hAnsi="Times New Roman"/>
      </w:rPr>
      <w:t xml:space="preserve">                              </w:t>
    </w:r>
    <w:r>
      <w:rPr>
        <w:rFonts w:ascii="Times New Roman" w:hAnsi="Times New Roman"/>
        <w:sz w:val="18"/>
      </w:rPr>
      <w:t>Seller’s Initials ________ Date _______                                             Buyer’s Initials ________ Date _____</w:t>
    </w:r>
  </w:p>
  <w:p>
    <w:pPr>
      <w:pStyle w:val="4"/>
      <w:tabs>
        <w:tab w:val="right" w:pos="9900"/>
        <w:tab w:val="clear" w:pos="4680"/>
        <w:tab w:val="clear" w:pos="9360"/>
      </w:tabs>
      <w:rPr>
        <w:rFonts w:ascii="Times New Roman" w:hAnsi="Times New Roman"/>
        <w:sz w:val="18"/>
      </w:rPr>
    </w:pPr>
  </w:p>
  <w:p>
    <w:pPr>
      <w:rPr>
        <w:rFonts w:ascii="Times New Roman" w:hAnsi="Times New Roman"/>
        <w:sz w:val="16"/>
      </w:rPr>
    </w:pPr>
    <w:r>
      <w:rPr>
        <w:rFonts w:ascii="Times New Roman" w:hAnsi="Times New Roman"/>
        <w:sz w:val="16"/>
        <w:szCs w:val="16"/>
      </w:rPr>
      <w:t>Form Approved 7-12-17</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6"/>
      </w:rPr>
      <w:t xml:space="preserve">Page </w:t>
    </w:r>
    <w:r>
      <w:rPr>
        <w:rFonts w:ascii="Times New Roman" w:hAnsi="Times New Roman"/>
        <w:sz w:val="16"/>
      </w:rPr>
      <w:fldChar w:fldCharType="begin"/>
    </w:r>
    <w:r>
      <w:rPr>
        <w:rFonts w:ascii="Times New Roman" w:hAnsi="Times New Roman"/>
        <w:sz w:val="16"/>
      </w:rPr>
      <w:instrText xml:space="preserve"> PAGE   \* MERGEFORMAT </w:instrText>
    </w:r>
    <w:r>
      <w:rPr>
        <w:rFonts w:ascii="Times New Roman" w:hAnsi="Times New Roman"/>
        <w:sz w:val="16"/>
      </w:rPr>
      <w:fldChar w:fldCharType="separate"/>
    </w:r>
    <w:r>
      <w:rPr>
        <w:rFonts w:ascii="Times New Roman" w:hAnsi="Times New Roman"/>
        <w:sz w:val="16"/>
      </w:rPr>
      <w:t>3</w:t>
    </w:r>
    <w:r>
      <w:rPr>
        <w:rFonts w:ascii="Times New Roman" w:hAnsi="Times New Roman"/>
        <w:sz w:val="16"/>
      </w:rPr>
      <w:fldChar w:fldCharType="end"/>
    </w:r>
    <w:r>
      <w:rPr>
        <w:rFonts w:ascii="Times New Roman" w:hAnsi="Times New Roman"/>
        <w:sz w:val="16"/>
      </w:rPr>
      <w:t xml:space="preserve"> of  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62"/>
    <w:rsid w:val="00001BF0"/>
    <w:rsid w:val="00003AC5"/>
    <w:rsid w:val="00006EE4"/>
    <w:rsid w:val="00012F15"/>
    <w:rsid w:val="00015709"/>
    <w:rsid w:val="000162EC"/>
    <w:rsid w:val="0001700E"/>
    <w:rsid w:val="00022095"/>
    <w:rsid w:val="00031750"/>
    <w:rsid w:val="00034009"/>
    <w:rsid w:val="00051B6D"/>
    <w:rsid w:val="0005537D"/>
    <w:rsid w:val="00081B89"/>
    <w:rsid w:val="00082AFB"/>
    <w:rsid w:val="00087A67"/>
    <w:rsid w:val="00091C42"/>
    <w:rsid w:val="000B1ACD"/>
    <w:rsid w:val="000B2EE6"/>
    <w:rsid w:val="000C60C8"/>
    <w:rsid w:val="000C762C"/>
    <w:rsid w:val="000C7D0C"/>
    <w:rsid w:val="000D10F5"/>
    <w:rsid w:val="000E71C6"/>
    <w:rsid w:val="000F0EA2"/>
    <w:rsid w:val="00116954"/>
    <w:rsid w:val="0013122F"/>
    <w:rsid w:val="00134B32"/>
    <w:rsid w:val="0014399F"/>
    <w:rsid w:val="001534DD"/>
    <w:rsid w:val="00154911"/>
    <w:rsid w:val="001570D3"/>
    <w:rsid w:val="00164474"/>
    <w:rsid w:val="00171C6F"/>
    <w:rsid w:val="00185FBC"/>
    <w:rsid w:val="00187567"/>
    <w:rsid w:val="00190133"/>
    <w:rsid w:val="00193E7B"/>
    <w:rsid w:val="00195401"/>
    <w:rsid w:val="00196225"/>
    <w:rsid w:val="001A1ED7"/>
    <w:rsid w:val="001A3BBE"/>
    <w:rsid w:val="001A589C"/>
    <w:rsid w:val="001A7800"/>
    <w:rsid w:val="001D6E4E"/>
    <w:rsid w:val="001E3B77"/>
    <w:rsid w:val="001F2FDC"/>
    <w:rsid w:val="001F7DB9"/>
    <w:rsid w:val="00201D5D"/>
    <w:rsid w:val="00207752"/>
    <w:rsid w:val="00212349"/>
    <w:rsid w:val="00226CB6"/>
    <w:rsid w:val="00234532"/>
    <w:rsid w:val="0024119B"/>
    <w:rsid w:val="0025770E"/>
    <w:rsid w:val="00267360"/>
    <w:rsid w:val="002706C4"/>
    <w:rsid w:val="0027487A"/>
    <w:rsid w:val="002830AB"/>
    <w:rsid w:val="00284002"/>
    <w:rsid w:val="00286FA0"/>
    <w:rsid w:val="00292DCA"/>
    <w:rsid w:val="002A3E25"/>
    <w:rsid w:val="002A5423"/>
    <w:rsid w:val="002B1E8F"/>
    <w:rsid w:val="002C7347"/>
    <w:rsid w:val="002D7AFD"/>
    <w:rsid w:val="002E12DD"/>
    <w:rsid w:val="002E7653"/>
    <w:rsid w:val="002F2304"/>
    <w:rsid w:val="003117FB"/>
    <w:rsid w:val="003133D1"/>
    <w:rsid w:val="0032560C"/>
    <w:rsid w:val="0033150D"/>
    <w:rsid w:val="00341116"/>
    <w:rsid w:val="003476F2"/>
    <w:rsid w:val="00350376"/>
    <w:rsid w:val="003577FB"/>
    <w:rsid w:val="00387E41"/>
    <w:rsid w:val="00391ECA"/>
    <w:rsid w:val="003A7B62"/>
    <w:rsid w:val="003C0E0B"/>
    <w:rsid w:val="003D3C0A"/>
    <w:rsid w:val="003E40BD"/>
    <w:rsid w:val="003F3698"/>
    <w:rsid w:val="003F3A58"/>
    <w:rsid w:val="0040470E"/>
    <w:rsid w:val="00405A84"/>
    <w:rsid w:val="00415065"/>
    <w:rsid w:val="00415984"/>
    <w:rsid w:val="0042505B"/>
    <w:rsid w:val="004401AC"/>
    <w:rsid w:val="004420E6"/>
    <w:rsid w:val="00445F22"/>
    <w:rsid w:val="004478D5"/>
    <w:rsid w:val="00456B2A"/>
    <w:rsid w:val="004606E7"/>
    <w:rsid w:val="00465CB9"/>
    <w:rsid w:val="00483CF3"/>
    <w:rsid w:val="0049088A"/>
    <w:rsid w:val="004B7E07"/>
    <w:rsid w:val="004C5F24"/>
    <w:rsid w:val="004C6E6B"/>
    <w:rsid w:val="004D04ED"/>
    <w:rsid w:val="004D562D"/>
    <w:rsid w:val="004E30FE"/>
    <w:rsid w:val="004E7A3A"/>
    <w:rsid w:val="00502AB1"/>
    <w:rsid w:val="00503070"/>
    <w:rsid w:val="00510632"/>
    <w:rsid w:val="00524E21"/>
    <w:rsid w:val="00527B55"/>
    <w:rsid w:val="005307A9"/>
    <w:rsid w:val="00532F84"/>
    <w:rsid w:val="0053629E"/>
    <w:rsid w:val="0054126C"/>
    <w:rsid w:val="00542DA3"/>
    <w:rsid w:val="00544B0E"/>
    <w:rsid w:val="00544F60"/>
    <w:rsid w:val="00545821"/>
    <w:rsid w:val="0056709F"/>
    <w:rsid w:val="00567FD8"/>
    <w:rsid w:val="00572BA4"/>
    <w:rsid w:val="0058073A"/>
    <w:rsid w:val="00592B8A"/>
    <w:rsid w:val="005939FA"/>
    <w:rsid w:val="005A22BA"/>
    <w:rsid w:val="005A2FC3"/>
    <w:rsid w:val="005A3454"/>
    <w:rsid w:val="005A725A"/>
    <w:rsid w:val="005E22AC"/>
    <w:rsid w:val="005E3059"/>
    <w:rsid w:val="005F2D73"/>
    <w:rsid w:val="005F7097"/>
    <w:rsid w:val="006024CE"/>
    <w:rsid w:val="0061492C"/>
    <w:rsid w:val="00617E6C"/>
    <w:rsid w:val="006264DF"/>
    <w:rsid w:val="00627CA0"/>
    <w:rsid w:val="00633712"/>
    <w:rsid w:val="00634541"/>
    <w:rsid w:val="006348D1"/>
    <w:rsid w:val="00637354"/>
    <w:rsid w:val="006432D5"/>
    <w:rsid w:val="006502F9"/>
    <w:rsid w:val="00661DBC"/>
    <w:rsid w:val="006705C9"/>
    <w:rsid w:val="00690C55"/>
    <w:rsid w:val="00690E8F"/>
    <w:rsid w:val="006B0862"/>
    <w:rsid w:val="006B69A7"/>
    <w:rsid w:val="006B7796"/>
    <w:rsid w:val="006F2398"/>
    <w:rsid w:val="00711510"/>
    <w:rsid w:val="00720262"/>
    <w:rsid w:val="00723A80"/>
    <w:rsid w:val="0074628B"/>
    <w:rsid w:val="00746EE1"/>
    <w:rsid w:val="007557F6"/>
    <w:rsid w:val="00761E68"/>
    <w:rsid w:val="007656AA"/>
    <w:rsid w:val="00795F6D"/>
    <w:rsid w:val="007A0EAA"/>
    <w:rsid w:val="007B5815"/>
    <w:rsid w:val="007B6E5A"/>
    <w:rsid w:val="007E0889"/>
    <w:rsid w:val="007E65D5"/>
    <w:rsid w:val="007E7D4B"/>
    <w:rsid w:val="007F6C58"/>
    <w:rsid w:val="008106C2"/>
    <w:rsid w:val="00832F1A"/>
    <w:rsid w:val="00841110"/>
    <w:rsid w:val="008512E5"/>
    <w:rsid w:val="00862CC0"/>
    <w:rsid w:val="008650A5"/>
    <w:rsid w:val="00872720"/>
    <w:rsid w:val="00880AE9"/>
    <w:rsid w:val="008818EA"/>
    <w:rsid w:val="00897B53"/>
    <w:rsid w:val="008A4E6B"/>
    <w:rsid w:val="008B2DED"/>
    <w:rsid w:val="008B2FA4"/>
    <w:rsid w:val="008B6B76"/>
    <w:rsid w:val="008D3FEE"/>
    <w:rsid w:val="008E6DB5"/>
    <w:rsid w:val="00900F7A"/>
    <w:rsid w:val="009127A7"/>
    <w:rsid w:val="00923EE4"/>
    <w:rsid w:val="00925C12"/>
    <w:rsid w:val="0093253B"/>
    <w:rsid w:val="009340BF"/>
    <w:rsid w:val="0093671D"/>
    <w:rsid w:val="00974366"/>
    <w:rsid w:val="009746C0"/>
    <w:rsid w:val="009747F5"/>
    <w:rsid w:val="00975099"/>
    <w:rsid w:val="00975605"/>
    <w:rsid w:val="0098268D"/>
    <w:rsid w:val="009864C4"/>
    <w:rsid w:val="00987695"/>
    <w:rsid w:val="009A44E4"/>
    <w:rsid w:val="009B34BF"/>
    <w:rsid w:val="009B361B"/>
    <w:rsid w:val="009B5037"/>
    <w:rsid w:val="009B5EDE"/>
    <w:rsid w:val="009B67BD"/>
    <w:rsid w:val="009B6CB4"/>
    <w:rsid w:val="009E3479"/>
    <w:rsid w:val="009F1C99"/>
    <w:rsid w:val="009F2797"/>
    <w:rsid w:val="009F2C9A"/>
    <w:rsid w:val="009F5DA1"/>
    <w:rsid w:val="00A230EA"/>
    <w:rsid w:val="00A479C0"/>
    <w:rsid w:val="00A5426F"/>
    <w:rsid w:val="00A545BD"/>
    <w:rsid w:val="00A603D8"/>
    <w:rsid w:val="00A6355C"/>
    <w:rsid w:val="00A84466"/>
    <w:rsid w:val="00A905E5"/>
    <w:rsid w:val="00A90D96"/>
    <w:rsid w:val="00AB0050"/>
    <w:rsid w:val="00AB206D"/>
    <w:rsid w:val="00AB2D15"/>
    <w:rsid w:val="00AC2301"/>
    <w:rsid w:val="00AC7FF8"/>
    <w:rsid w:val="00AD3808"/>
    <w:rsid w:val="00AD3EA0"/>
    <w:rsid w:val="00AD66B7"/>
    <w:rsid w:val="00AE3669"/>
    <w:rsid w:val="00AF2651"/>
    <w:rsid w:val="00B073D8"/>
    <w:rsid w:val="00B1446C"/>
    <w:rsid w:val="00B153EB"/>
    <w:rsid w:val="00B214C9"/>
    <w:rsid w:val="00B26244"/>
    <w:rsid w:val="00B27C9E"/>
    <w:rsid w:val="00B34162"/>
    <w:rsid w:val="00B404E2"/>
    <w:rsid w:val="00B44DF5"/>
    <w:rsid w:val="00B45158"/>
    <w:rsid w:val="00B63734"/>
    <w:rsid w:val="00B73C59"/>
    <w:rsid w:val="00B80694"/>
    <w:rsid w:val="00B906E4"/>
    <w:rsid w:val="00B93F48"/>
    <w:rsid w:val="00B97350"/>
    <w:rsid w:val="00B97DB4"/>
    <w:rsid w:val="00BA3D7E"/>
    <w:rsid w:val="00BA40F4"/>
    <w:rsid w:val="00BA5895"/>
    <w:rsid w:val="00BC18D1"/>
    <w:rsid w:val="00BC5FC1"/>
    <w:rsid w:val="00BE5EFF"/>
    <w:rsid w:val="00BF08B0"/>
    <w:rsid w:val="00BF5EED"/>
    <w:rsid w:val="00C03090"/>
    <w:rsid w:val="00C06A0C"/>
    <w:rsid w:val="00C1610C"/>
    <w:rsid w:val="00C170BF"/>
    <w:rsid w:val="00C20B8E"/>
    <w:rsid w:val="00C2625F"/>
    <w:rsid w:val="00C35228"/>
    <w:rsid w:val="00C355CF"/>
    <w:rsid w:val="00C4625A"/>
    <w:rsid w:val="00C55D7F"/>
    <w:rsid w:val="00C60477"/>
    <w:rsid w:val="00C61B7D"/>
    <w:rsid w:val="00C61FA1"/>
    <w:rsid w:val="00C63F58"/>
    <w:rsid w:val="00C64801"/>
    <w:rsid w:val="00C66FFC"/>
    <w:rsid w:val="00C7442F"/>
    <w:rsid w:val="00C81015"/>
    <w:rsid w:val="00CB4607"/>
    <w:rsid w:val="00CC3F21"/>
    <w:rsid w:val="00CD5C02"/>
    <w:rsid w:val="00CD75B3"/>
    <w:rsid w:val="00CD7BA6"/>
    <w:rsid w:val="00CF457F"/>
    <w:rsid w:val="00CF6367"/>
    <w:rsid w:val="00CF7CA2"/>
    <w:rsid w:val="00D128D4"/>
    <w:rsid w:val="00D22C05"/>
    <w:rsid w:val="00D37C3A"/>
    <w:rsid w:val="00D503A3"/>
    <w:rsid w:val="00D529DC"/>
    <w:rsid w:val="00D5698F"/>
    <w:rsid w:val="00D65E28"/>
    <w:rsid w:val="00D66CBB"/>
    <w:rsid w:val="00D778F9"/>
    <w:rsid w:val="00D85BEC"/>
    <w:rsid w:val="00D87A3F"/>
    <w:rsid w:val="00D90562"/>
    <w:rsid w:val="00D93E50"/>
    <w:rsid w:val="00D97333"/>
    <w:rsid w:val="00DA251E"/>
    <w:rsid w:val="00DA5B66"/>
    <w:rsid w:val="00DA649E"/>
    <w:rsid w:val="00DA6703"/>
    <w:rsid w:val="00DA6C07"/>
    <w:rsid w:val="00DA73E7"/>
    <w:rsid w:val="00DB6503"/>
    <w:rsid w:val="00DD1157"/>
    <w:rsid w:val="00DD617F"/>
    <w:rsid w:val="00DE32AE"/>
    <w:rsid w:val="00DE6848"/>
    <w:rsid w:val="00DF0444"/>
    <w:rsid w:val="00DF42BC"/>
    <w:rsid w:val="00E02E86"/>
    <w:rsid w:val="00E039BC"/>
    <w:rsid w:val="00E04CD3"/>
    <w:rsid w:val="00E14F27"/>
    <w:rsid w:val="00E215AD"/>
    <w:rsid w:val="00E22649"/>
    <w:rsid w:val="00E368D1"/>
    <w:rsid w:val="00E45311"/>
    <w:rsid w:val="00E52F12"/>
    <w:rsid w:val="00E65D05"/>
    <w:rsid w:val="00E67404"/>
    <w:rsid w:val="00E67580"/>
    <w:rsid w:val="00E81475"/>
    <w:rsid w:val="00E82331"/>
    <w:rsid w:val="00E8585B"/>
    <w:rsid w:val="00E9152C"/>
    <w:rsid w:val="00EB3BD5"/>
    <w:rsid w:val="00EB6B53"/>
    <w:rsid w:val="00EC2BE2"/>
    <w:rsid w:val="00EC52CB"/>
    <w:rsid w:val="00ED0DD0"/>
    <w:rsid w:val="00ED1742"/>
    <w:rsid w:val="00EE2487"/>
    <w:rsid w:val="00EE56BD"/>
    <w:rsid w:val="00EF3252"/>
    <w:rsid w:val="00EF601C"/>
    <w:rsid w:val="00F1042E"/>
    <w:rsid w:val="00F170D6"/>
    <w:rsid w:val="00F37E62"/>
    <w:rsid w:val="00F45061"/>
    <w:rsid w:val="00F461BE"/>
    <w:rsid w:val="00F50F61"/>
    <w:rsid w:val="00F54140"/>
    <w:rsid w:val="00F544D6"/>
    <w:rsid w:val="00F5669C"/>
    <w:rsid w:val="00F71CC0"/>
    <w:rsid w:val="00F77443"/>
    <w:rsid w:val="00F77DC9"/>
    <w:rsid w:val="00F8106E"/>
    <w:rsid w:val="00FA379B"/>
    <w:rsid w:val="00FA7121"/>
    <w:rsid w:val="00FD3745"/>
    <w:rsid w:val="00FE09BD"/>
    <w:rsid w:val="00FE381F"/>
    <w:rsid w:val="00FF6FE6"/>
    <w:rsid w:val="6A87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Times New Roman"/>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rPr>
      <w:sz w:val="20"/>
      <w:szCs w:val="20"/>
    </w:rPr>
  </w:style>
  <w:style w:type="paragraph" w:styleId="3">
    <w:name w:val="Balloon Text"/>
    <w:basedOn w:val="1"/>
    <w:link w:val="16"/>
    <w:semiHidden/>
    <w:unhideWhenUsed/>
    <w:qFormat/>
    <w:uiPriority w:val="99"/>
    <w:rPr>
      <w:rFonts w:ascii="Tahoma" w:hAnsi="Tahoma"/>
      <w:sz w:val="16"/>
      <w:szCs w:val="16"/>
      <w:lang w:val="zh-CN" w:eastAsia="zh-CN"/>
    </w:rPr>
  </w:style>
  <w:style w:type="paragraph" w:styleId="4">
    <w:name w:val="footer"/>
    <w:basedOn w:val="1"/>
    <w:link w:val="12"/>
    <w:unhideWhenUsed/>
    <w:qFormat/>
    <w:uiPriority w:val="99"/>
    <w:pPr>
      <w:tabs>
        <w:tab w:val="center" w:pos="4680"/>
        <w:tab w:val="right" w:pos="9360"/>
      </w:tabs>
    </w:pPr>
  </w:style>
  <w:style w:type="paragraph" w:styleId="5">
    <w:name w:val="header"/>
    <w:basedOn w:val="1"/>
    <w:link w:val="11"/>
    <w:unhideWhenUsed/>
    <w:uiPriority w:val="99"/>
    <w:pPr>
      <w:tabs>
        <w:tab w:val="center" w:pos="4680"/>
        <w:tab w:val="right" w:pos="9360"/>
      </w:tabs>
    </w:pPr>
  </w:style>
  <w:style w:type="paragraph" w:styleId="6">
    <w:name w:val="annotation subject"/>
    <w:basedOn w:val="2"/>
    <w:next w:val="2"/>
    <w:link w:val="15"/>
    <w:semiHidden/>
    <w:unhideWhenUsed/>
    <w:qFormat/>
    <w:uiPriority w:val="99"/>
    <w:rPr>
      <w:b/>
      <w:bCs/>
      <w:lang w:val="zh-CN" w:eastAsia="zh-CN"/>
    </w:rPr>
  </w:style>
  <w:style w:type="character" w:styleId="9">
    <w:name w:val="Hyperlink"/>
    <w:semiHidden/>
    <w:unhideWhenUsed/>
    <w:uiPriority w:val="99"/>
    <w:rPr>
      <w:color w:val="0563C1"/>
      <w:u w:val="single"/>
    </w:rPr>
  </w:style>
  <w:style w:type="character" w:styleId="10">
    <w:name w:val="annotation reference"/>
    <w:semiHidden/>
    <w:unhideWhenUsed/>
    <w:qFormat/>
    <w:uiPriority w:val="99"/>
    <w:rPr>
      <w:sz w:val="16"/>
      <w:szCs w:val="16"/>
    </w:rPr>
  </w:style>
  <w:style w:type="character" w:customStyle="1" w:styleId="11">
    <w:name w:val="Header Char"/>
    <w:basedOn w:val="8"/>
    <w:link w:val="5"/>
    <w:uiPriority w:val="99"/>
  </w:style>
  <w:style w:type="character" w:customStyle="1" w:styleId="12">
    <w:name w:val="Footer Char"/>
    <w:basedOn w:val="8"/>
    <w:link w:val="4"/>
    <w:qFormat/>
    <w:uiPriority w:val="99"/>
  </w:style>
  <w:style w:type="paragraph" w:styleId="13">
    <w:name w:val="List Paragraph"/>
    <w:basedOn w:val="1"/>
    <w:qFormat/>
    <w:uiPriority w:val="34"/>
    <w:pPr>
      <w:ind w:left="720"/>
      <w:contextualSpacing/>
    </w:pPr>
  </w:style>
  <w:style w:type="character" w:customStyle="1" w:styleId="14">
    <w:name w:val="Comment Text Char"/>
    <w:basedOn w:val="8"/>
    <w:link w:val="2"/>
    <w:semiHidden/>
    <w:qFormat/>
    <w:uiPriority w:val="99"/>
  </w:style>
  <w:style w:type="character" w:customStyle="1" w:styleId="15">
    <w:name w:val="Comment Subject Char"/>
    <w:link w:val="6"/>
    <w:semiHidden/>
    <w:qFormat/>
    <w:uiPriority w:val="99"/>
    <w:rPr>
      <w:b/>
      <w:bCs/>
    </w:rPr>
  </w:style>
  <w:style w:type="character" w:customStyle="1" w:styleId="16">
    <w:name w:val="Balloon Text Char"/>
    <w:link w:val="3"/>
    <w:semiHidden/>
    <w:qFormat/>
    <w:uiPriority w:val="99"/>
    <w:rPr>
      <w:rFonts w:ascii="Tahoma" w:hAnsi="Tahoma" w:cs="Tahoma"/>
      <w:sz w:val="16"/>
      <w:szCs w:val="16"/>
    </w:rPr>
  </w:style>
  <w:style w:type="character" w:customStyle="1" w:styleId="17">
    <w:name w:val="atval"/>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E3DD1-867F-B147-8DDE-2F620722172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1341</Words>
  <Characters>7645</Characters>
  <Lines>63</Lines>
  <Paragraphs>17</Paragraphs>
  <TotalTime>1</TotalTime>
  <ScaleCrop>false</ScaleCrop>
  <LinksUpToDate>false</LinksUpToDate>
  <CharactersWithSpaces>8969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2019-06-14T21:22:00Z</dcterms:created>
  <dc:creator>Microsoft Office User</dc:creator>
  <cp:lastModifiedBy>Admin</cp:lastModifiedBy>
  <cp:lastPrinted>2013-09-12T16:33:00Z</cp:lastPrinted>
  <dcterms:modified xsi:type="dcterms:W3CDTF">2022-01-07T08:46:59Z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